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40" w:rsidRDefault="00770221" w:rsidP="00FB7248">
      <w:pPr>
        <w:jc w:val="center"/>
        <w:rPr>
          <w:sz w:val="72"/>
          <w:szCs w:val="72"/>
        </w:rPr>
      </w:pPr>
      <w:r w:rsidRPr="00FB7248">
        <w:rPr>
          <w:sz w:val="72"/>
          <w:szCs w:val="72"/>
        </w:rPr>
        <w:t>Vacancy Information</w:t>
      </w:r>
    </w:p>
    <w:p w:rsidR="00DE3031" w:rsidRPr="00DE3031" w:rsidRDefault="00DE3031" w:rsidP="00DE3031">
      <w:pPr>
        <w:shd w:val="clear" w:color="auto" w:fill="FFFFFF"/>
        <w:spacing w:after="0" w:line="240" w:lineRule="auto"/>
        <w:jc w:val="center"/>
        <w:rPr>
          <w:rFonts w:ascii="Helvetica" w:eastAsia="Times New Roman" w:hAnsi="Helvetica" w:cs="Helvetica"/>
          <w:color w:val="3F4254"/>
          <w:sz w:val="20"/>
          <w:szCs w:val="20"/>
          <w:lang w:eastAsia="en-GB"/>
        </w:rPr>
      </w:pPr>
    </w:p>
    <w:p w:rsidR="00DE3031" w:rsidRPr="00DE3031" w:rsidRDefault="00DE3031" w:rsidP="00DE3031">
      <w:pPr>
        <w:shd w:val="clear" w:color="auto" w:fill="FFFFFF"/>
        <w:spacing w:after="0" w:line="240" w:lineRule="auto"/>
        <w:rPr>
          <w:rFonts w:ascii="Helvetica" w:eastAsia="Times New Roman" w:hAnsi="Helvetica" w:cs="Helvetica"/>
          <w:color w:val="3F4254"/>
          <w:sz w:val="20"/>
          <w:szCs w:val="20"/>
          <w:lang w:eastAsia="en-GB"/>
        </w:rPr>
      </w:pPr>
      <w:r w:rsidRPr="00DE3031">
        <w:rPr>
          <w:rFonts w:ascii="Helvetica" w:eastAsia="Times New Roman" w:hAnsi="Helvetica" w:cs="Helvetica"/>
          <w:b/>
          <w:bCs/>
          <w:i/>
          <w:iCs/>
          <w:color w:val="3F4254"/>
          <w:sz w:val="20"/>
          <w:szCs w:val="20"/>
          <w:lang w:eastAsia="en-GB"/>
        </w:rPr>
        <w:t>Duties will include:</w:t>
      </w:r>
    </w:p>
    <w:p w:rsidR="00DE3031" w:rsidRPr="00DE3031" w:rsidRDefault="00DE3031" w:rsidP="00DE3031">
      <w:pPr>
        <w:shd w:val="clear" w:color="auto" w:fill="FFFFFF"/>
        <w:spacing w:after="0" w:line="240" w:lineRule="auto"/>
        <w:jc w:val="center"/>
        <w:rPr>
          <w:rFonts w:ascii="Helvetica" w:eastAsia="Times New Roman" w:hAnsi="Helvetica" w:cs="Helvetica"/>
          <w:color w:val="3F4254"/>
          <w:sz w:val="20"/>
          <w:szCs w:val="20"/>
          <w:lang w:eastAsia="en-GB"/>
        </w:rPr>
      </w:pPr>
      <w:r w:rsidRPr="00DE3031">
        <w:rPr>
          <w:rFonts w:ascii="Helvetica" w:eastAsia="Times New Roman" w:hAnsi="Helvetica" w:cs="Helvetica"/>
          <w:b/>
          <w:bCs/>
          <w:i/>
          <w:iCs/>
          <w:color w:val="3F4254"/>
          <w:sz w:val="20"/>
          <w:szCs w:val="20"/>
          <w:lang w:eastAsia="en-GB"/>
        </w:rPr>
        <w:t> </w:t>
      </w:r>
    </w:p>
    <w:p w:rsidR="00DE3031" w:rsidRPr="00DE3031" w:rsidRDefault="00DE3031" w:rsidP="00DE3031">
      <w:pPr>
        <w:shd w:val="clear" w:color="auto" w:fill="FFFFFF"/>
        <w:spacing w:after="0" w:line="240" w:lineRule="auto"/>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Working as part of a team, supervising and monitoring pupils’ behaviour during the midday break</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Plan and organise supervision of pupils during the midday break;</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Oversee the supervision of activities and maintain the health, safety, welfare, good conduct and safeguarding of pupils during the midday break;</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Report incidents / complex problems in line with school policy;</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000000"/>
          <w:sz w:val="20"/>
          <w:szCs w:val="20"/>
          <w:lang w:eastAsia="en-GB"/>
        </w:rPr>
        <w:t>Ensure adequate first aid treatment is available during the midday break;</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Communicate with pupils and encourage them to select and eat healthy balanced meals;</w:t>
      </w:r>
    </w:p>
    <w:p w:rsidR="00DE3031" w:rsidRPr="00DE3031" w:rsidRDefault="00DE3031" w:rsidP="00DE303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Oversee and participate in dining arrangements this includes the cleaning up of spillages of food or liquid during meal service and wiping down of tables and clean dining areas between meals;</w:t>
      </w:r>
    </w:p>
    <w:p w:rsidR="00DE3031" w:rsidRPr="00DE3031" w:rsidRDefault="00DE3031" w:rsidP="00DE303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Maintain confidentiality and adhere to safeguarding procedures. </w:t>
      </w:r>
    </w:p>
    <w:p w:rsidR="00DE3031" w:rsidRPr="00DE3031" w:rsidRDefault="00DE3031" w:rsidP="00DE3031">
      <w:pPr>
        <w:shd w:val="clear" w:color="auto" w:fill="FFFFFF"/>
        <w:spacing w:after="0" w:line="240" w:lineRule="auto"/>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The successful candidate will need to have knowledge of school procedures for supervision of midday meal service and playground activities. </w:t>
      </w:r>
    </w:p>
    <w:p w:rsidR="00DE3031" w:rsidRPr="00DE3031" w:rsidRDefault="00DE3031" w:rsidP="00DE3031">
      <w:pPr>
        <w:shd w:val="clear" w:color="auto" w:fill="FFFFFF"/>
        <w:spacing w:after="0" w:line="240" w:lineRule="auto"/>
        <w:jc w:val="center"/>
        <w:rPr>
          <w:rFonts w:ascii="Helvetica" w:eastAsia="Times New Roman" w:hAnsi="Helvetica" w:cs="Helvetica"/>
          <w:color w:val="3F4254"/>
          <w:sz w:val="20"/>
          <w:szCs w:val="20"/>
          <w:lang w:eastAsia="en-GB"/>
        </w:rPr>
      </w:pPr>
      <w:r w:rsidRPr="00DE3031">
        <w:rPr>
          <w:rFonts w:ascii="Helvetica" w:eastAsia="Times New Roman" w:hAnsi="Helvetica" w:cs="Helvetica"/>
          <w:color w:val="3F4254"/>
          <w:sz w:val="20"/>
          <w:szCs w:val="20"/>
          <w:lang w:eastAsia="en-GB"/>
        </w:rPr>
        <w:t> </w:t>
      </w:r>
    </w:p>
    <w:p w:rsidR="00DE3031" w:rsidRPr="00DE3031" w:rsidRDefault="00DE3031" w:rsidP="00DE3031">
      <w:pPr>
        <w:shd w:val="clear" w:color="auto" w:fill="FFFFFF"/>
        <w:spacing w:after="0" w:line="240" w:lineRule="auto"/>
        <w:rPr>
          <w:rFonts w:ascii="Helvetica" w:eastAsia="Times New Roman" w:hAnsi="Helvetica" w:cs="Helvetica"/>
          <w:color w:val="3F4254"/>
          <w:sz w:val="20"/>
          <w:szCs w:val="20"/>
          <w:lang w:eastAsia="en-GB"/>
        </w:rPr>
      </w:pPr>
      <w:r w:rsidRPr="00DE3031">
        <w:rPr>
          <w:rFonts w:ascii="Helvetica" w:eastAsia="Times New Roman" w:hAnsi="Helvetica" w:cs="Helvetica"/>
          <w:b/>
          <w:bCs/>
          <w:color w:val="3F4254"/>
          <w:sz w:val="20"/>
          <w:szCs w:val="20"/>
          <w:lang w:eastAsia="en-GB"/>
        </w:rPr>
        <w:t>Closing date: Monday 30</w:t>
      </w:r>
      <w:r w:rsidRPr="00DE3031">
        <w:rPr>
          <w:rFonts w:ascii="Helvetica" w:eastAsia="Times New Roman" w:hAnsi="Helvetica" w:cs="Helvetica"/>
          <w:b/>
          <w:bCs/>
          <w:color w:val="3F4254"/>
          <w:sz w:val="15"/>
          <w:szCs w:val="15"/>
          <w:vertAlign w:val="superscript"/>
          <w:lang w:eastAsia="en-GB"/>
        </w:rPr>
        <w:t>th</w:t>
      </w:r>
      <w:r w:rsidRPr="00DE3031">
        <w:rPr>
          <w:rFonts w:ascii="Helvetica" w:eastAsia="Times New Roman" w:hAnsi="Helvetica" w:cs="Helvetica"/>
          <w:b/>
          <w:bCs/>
          <w:color w:val="3F4254"/>
          <w:sz w:val="20"/>
          <w:szCs w:val="20"/>
          <w:lang w:eastAsia="en-GB"/>
        </w:rPr>
        <w:t xml:space="preserve"> September 2024</w:t>
      </w:r>
    </w:p>
    <w:p w:rsidR="00DE3031" w:rsidRPr="00DE3031" w:rsidRDefault="00DE3031" w:rsidP="00DE3031">
      <w:pPr>
        <w:shd w:val="clear" w:color="auto" w:fill="FFFFFF"/>
        <w:spacing w:after="0" w:line="240" w:lineRule="auto"/>
        <w:rPr>
          <w:rFonts w:ascii="Helvetica" w:eastAsia="Times New Roman" w:hAnsi="Helvetica" w:cs="Helvetica"/>
          <w:color w:val="3F4254"/>
          <w:sz w:val="20"/>
          <w:szCs w:val="20"/>
          <w:lang w:eastAsia="en-GB"/>
        </w:rPr>
      </w:pPr>
    </w:p>
    <w:tbl>
      <w:tblPr>
        <w:tblStyle w:val="TableGrid"/>
        <w:tblW w:w="0" w:type="auto"/>
        <w:tblLook w:val="04A0" w:firstRow="1" w:lastRow="0" w:firstColumn="1" w:lastColumn="0" w:noHBand="0" w:noVBand="1"/>
      </w:tblPr>
      <w:tblGrid>
        <w:gridCol w:w="2689"/>
        <w:gridCol w:w="6327"/>
      </w:tblGrid>
      <w:tr w:rsidR="00770221" w:rsidRPr="00770221" w:rsidTr="00770221">
        <w:tc>
          <w:tcPr>
            <w:tcW w:w="2689" w:type="dxa"/>
          </w:tcPr>
          <w:p w:rsidR="00770221" w:rsidRPr="00770221" w:rsidRDefault="00FB7248" w:rsidP="00062601">
            <w:pPr>
              <w:spacing w:line="360" w:lineRule="auto"/>
              <w:rPr>
                <w:sz w:val="28"/>
                <w:szCs w:val="28"/>
              </w:rPr>
            </w:pPr>
            <w:r>
              <w:rPr>
                <w:sz w:val="28"/>
                <w:szCs w:val="28"/>
              </w:rPr>
              <w:t>Post</w:t>
            </w:r>
            <w:r w:rsidR="00770221" w:rsidRPr="00770221">
              <w:rPr>
                <w:sz w:val="28"/>
                <w:szCs w:val="28"/>
              </w:rPr>
              <w:t xml:space="preserve"> Title:</w:t>
            </w:r>
          </w:p>
        </w:tc>
        <w:tc>
          <w:tcPr>
            <w:tcW w:w="6327" w:type="dxa"/>
          </w:tcPr>
          <w:p w:rsidR="00770221" w:rsidRPr="00770221" w:rsidRDefault="00DE3031" w:rsidP="00062601">
            <w:pPr>
              <w:spacing w:line="360" w:lineRule="auto"/>
              <w:rPr>
                <w:sz w:val="28"/>
                <w:szCs w:val="28"/>
              </w:rPr>
            </w:pPr>
            <w:r>
              <w:rPr>
                <w:sz w:val="28"/>
                <w:szCs w:val="28"/>
              </w:rPr>
              <w:t xml:space="preserve">Midday Supervisor </w:t>
            </w:r>
          </w:p>
        </w:tc>
      </w:tr>
      <w:tr w:rsidR="00FB7248" w:rsidRPr="00770221" w:rsidTr="00770221">
        <w:tc>
          <w:tcPr>
            <w:tcW w:w="2689" w:type="dxa"/>
          </w:tcPr>
          <w:p w:rsidR="00FB7248" w:rsidRPr="00770221" w:rsidRDefault="00FB7248" w:rsidP="00062601">
            <w:pPr>
              <w:spacing w:line="360" w:lineRule="auto"/>
              <w:rPr>
                <w:sz w:val="28"/>
                <w:szCs w:val="28"/>
              </w:rPr>
            </w:pPr>
            <w:r>
              <w:rPr>
                <w:sz w:val="28"/>
                <w:szCs w:val="28"/>
              </w:rPr>
              <w:t>Directorate:</w:t>
            </w:r>
          </w:p>
        </w:tc>
        <w:tc>
          <w:tcPr>
            <w:tcW w:w="6327" w:type="dxa"/>
          </w:tcPr>
          <w:p w:rsidR="00FB7248" w:rsidRPr="00770221" w:rsidRDefault="00FB7248" w:rsidP="00062601">
            <w:pPr>
              <w:spacing w:line="360" w:lineRule="auto"/>
              <w:rPr>
                <w:sz w:val="28"/>
                <w:szCs w:val="28"/>
              </w:rPr>
            </w:pPr>
            <w:r>
              <w:rPr>
                <w:sz w:val="28"/>
                <w:szCs w:val="28"/>
              </w:rPr>
              <w:t>The Sea View Trust</w:t>
            </w:r>
          </w:p>
        </w:tc>
      </w:tr>
      <w:tr w:rsidR="00770221" w:rsidRPr="00770221" w:rsidTr="00770221">
        <w:tc>
          <w:tcPr>
            <w:tcW w:w="2689" w:type="dxa"/>
          </w:tcPr>
          <w:p w:rsidR="00770221" w:rsidRPr="00770221" w:rsidRDefault="00FB7248" w:rsidP="00062601">
            <w:pPr>
              <w:spacing w:line="360" w:lineRule="auto"/>
              <w:rPr>
                <w:sz w:val="28"/>
                <w:szCs w:val="28"/>
              </w:rPr>
            </w:pPr>
            <w:r>
              <w:rPr>
                <w:sz w:val="28"/>
                <w:szCs w:val="28"/>
              </w:rPr>
              <w:t>Location</w:t>
            </w:r>
            <w:r w:rsidR="00770221" w:rsidRPr="00770221">
              <w:rPr>
                <w:sz w:val="28"/>
                <w:szCs w:val="28"/>
              </w:rPr>
              <w:t>:</w:t>
            </w:r>
          </w:p>
        </w:tc>
        <w:tc>
          <w:tcPr>
            <w:tcW w:w="6327" w:type="dxa"/>
          </w:tcPr>
          <w:p w:rsidR="00770221" w:rsidRPr="00770221" w:rsidRDefault="00DE3031" w:rsidP="00062601">
            <w:pPr>
              <w:spacing w:line="360" w:lineRule="auto"/>
              <w:rPr>
                <w:sz w:val="28"/>
                <w:szCs w:val="28"/>
              </w:rPr>
            </w:pPr>
            <w:r>
              <w:rPr>
                <w:sz w:val="28"/>
                <w:szCs w:val="28"/>
              </w:rPr>
              <w:t>Park Community Academy &amp; The Oracle (Sixth Form)</w:t>
            </w:r>
          </w:p>
        </w:tc>
      </w:tr>
      <w:tr w:rsidR="00770221" w:rsidRPr="00770221" w:rsidTr="00062601">
        <w:trPr>
          <w:trHeight w:val="375"/>
        </w:trPr>
        <w:tc>
          <w:tcPr>
            <w:tcW w:w="2689" w:type="dxa"/>
          </w:tcPr>
          <w:p w:rsidR="00770221" w:rsidRPr="00770221" w:rsidRDefault="00062601" w:rsidP="00062601">
            <w:pPr>
              <w:spacing w:line="360" w:lineRule="auto"/>
              <w:rPr>
                <w:sz w:val="28"/>
                <w:szCs w:val="28"/>
              </w:rPr>
            </w:pPr>
            <w:r>
              <w:rPr>
                <w:sz w:val="28"/>
                <w:szCs w:val="28"/>
              </w:rPr>
              <w:t>Terms:</w:t>
            </w:r>
          </w:p>
        </w:tc>
        <w:tc>
          <w:tcPr>
            <w:tcW w:w="6327" w:type="dxa"/>
          </w:tcPr>
          <w:p w:rsidR="00770221" w:rsidRPr="00770221" w:rsidRDefault="00DE3031" w:rsidP="00062601">
            <w:pPr>
              <w:spacing w:line="360" w:lineRule="auto"/>
              <w:rPr>
                <w:sz w:val="28"/>
                <w:szCs w:val="28"/>
              </w:rPr>
            </w:pPr>
            <w:r>
              <w:rPr>
                <w:sz w:val="28"/>
                <w:szCs w:val="28"/>
              </w:rPr>
              <w:t>Permanent</w:t>
            </w:r>
          </w:p>
        </w:tc>
      </w:tr>
      <w:tr w:rsidR="00770221" w:rsidRPr="00770221" w:rsidTr="00770221">
        <w:tc>
          <w:tcPr>
            <w:tcW w:w="2689" w:type="dxa"/>
          </w:tcPr>
          <w:p w:rsidR="00770221" w:rsidRPr="00770221" w:rsidRDefault="00CE11E0" w:rsidP="00DE3031">
            <w:pPr>
              <w:rPr>
                <w:sz w:val="28"/>
                <w:szCs w:val="28"/>
              </w:rPr>
            </w:pPr>
            <w:r>
              <w:rPr>
                <w:sz w:val="28"/>
                <w:szCs w:val="28"/>
              </w:rPr>
              <w:t>End date if Temporary:</w:t>
            </w:r>
          </w:p>
        </w:tc>
        <w:tc>
          <w:tcPr>
            <w:tcW w:w="6327" w:type="dxa"/>
          </w:tcPr>
          <w:p w:rsidR="00770221" w:rsidRPr="00770221" w:rsidRDefault="00DE3031" w:rsidP="00062601">
            <w:pPr>
              <w:spacing w:line="360" w:lineRule="auto"/>
              <w:rPr>
                <w:sz w:val="28"/>
                <w:szCs w:val="28"/>
              </w:rPr>
            </w:pPr>
            <w:r>
              <w:rPr>
                <w:sz w:val="28"/>
                <w:szCs w:val="28"/>
              </w:rPr>
              <w:t>N/A</w:t>
            </w:r>
          </w:p>
        </w:tc>
      </w:tr>
      <w:tr w:rsidR="00CE11E0" w:rsidRPr="00770221" w:rsidTr="00770221">
        <w:tc>
          <w:tcPr>
            <w:tcW w:w="2689" w:type="dxa"/>
          </w:tcPr>
          <w:p w:rsidR="00CE11E0" w:rsidRDefault="00CE11E0" w:rsidP="00062601">
            <w:pPr>
              <w:spacing w:line="360" w:lineRule="auto"/>
              <w:rPr>
                <w:sz w:val="28"/>
                <w:szCs w:val="28"/>
              </w:rPr>
            </w:pPr>
            <w:r>
              <w:rPr>
                <w:sz w:val="28"/>
                <w:szCs w:val="28"/>
              </w:rPr>
              <w:t>Hours:</w:t>
            </w:r>
          </w:p>
        </w:tc>
        <w:tc>
          <w:tcPr>
            <w:tcW w:w="6327" w:type="dxa"/>
          </w:tcPr>
          <w:p w:rsidR="00CE11E0" w:rsidRPr="00770221" w:rsidRDefault="00DE3031" w:rsidP="00062601">
            <w:pPr>
              <w:spacing w:line="360" w:lineRule="auto"/>
              <w:rPr>
                <w:sz w:val="28"/>
                <w:szCs w:val="28"/>
              </w:rPr>
            </w:pPr>
            <w:r>
              <w:rPr>
                <w:sz w:val="28"/>
                <w:szCs w:val="28"/>
              </w:rPr>
              <w:t>7.5 hours per week</w:t>
            </w:r>
          </w:p>
        </w:tc>
      </w:tr>
      <w:tr w:rsidR="00770221" w:rsidRPr="00770221" w:rsidTr="00770221">
        <w:tc>
          <w:tcPr>
            <w:tcW w:w="2689" w:type="dxa"/>
          </w:tcPr>
          <w:p w:rsidR="00770221" w:rsidRPr="00770221" w:rsidRDefault="00CE11E0" w:rsidP="00062601">
            <w:pPr>
              <w:spacing w:line="360" w:lineRule="auto"/>
              <w:rPr>
                <w:sz w:val="28"/>
                <w:szCs w:val="28"/>
              </w:rPr>
            </w:pPr>
            <w:r>
              <w:rPr>
                <w:sz w:val="28"/>
                <w:szCs w:val="28"/>
              </w:rPr>
              <w:t>Weeks:</w:t>
            </w:r>
          </w:p>
        </w:tc>
        <w:tc>
          <w:tcPr>
            <w:tcW w:w="6327" w:type="dxa"/>
          </w:tcPr>
          <w:p w:rsidR="00770221" w:rsidRPr="00770221" w:rsidRDefault="00DE3031" w:rsidP="00062601">
            <w:pPr>
              <w:spacing w:line="360" w:lineRule="auto"/>
              <w:rPr>
                <w:sz w:val="28"/>
                <w:szCs w:val="28"/>
              </w:rPr>
            </w:pPr>
            <w:r>
              <w:rPr>
                <w:sz w:val="28"/>
                <w:szCs w:val="28"/>
              </w:rPr>
              <w:t>38 (Term time only)</w:t>
            </w:r>
          </w:p>
        </w:tc>
      </w:tr>
      <w:tr w:rsidR="00CE11E0" w:rsidRPr="00770221" w:rsidTr="00770221">
        <w:tc>
          <w:tcPr>
            <w:tcW w:w="2689" w:type="dxa"/>
          </w:tcPr>
          <w:p w:rsidR="00CE11E0" w:rsidRDefault="00CE11E0" w:rsidP="00062601">
            <w:pPr>
              <w:spacing w:line="360" w:lineRule="auto"/>
              <w:rPr>
                <w:sz w:val="28"/>
                <w:szCs w:val="28"/>
              </w:rPr>
            </w:pPr>
            <w:r>
              <w:rPr>
                <w:sz w:val="28"/>
                <w:szCs w:val="28"/>
              </w:rPr>
              <w:t>Grade</w:t>
            </w:r>
            <w:r w:rsidR="00062601">
              <w:rPr>
                <w:sz w:val="28"/>
                <w:szCs w:val="28"/>
              </w:rPr>
              <w:t>:</w:t>
            </w:r>
          </w:p>
        </w:tc>
        <w:tc>
          <w:tcPr>
            <w:tcW w:w="6327" w:type="dxa"/>
          </w:tcPr>
          <w:p w:rsidR="00CE11E0" w:rsidRPr="00770221" w:rsidRDefault="00DE3031" w:rsidP="00062601">
            <w:pPr>
              <w:spacing w:line="360" w:lineRule="auto"/>
              <w:rPr>
                <w:sz w:val="28"/>
                <w:szCs w:val="28"/>
              </w:rPr>
            </w:pPr>
            <w:r>
              <w:rPr>
                <w:sz w:val="28"/>
                <w:szCs w:val="28"/>
              </w:rPr>
              <w:t>Grade B</w:t>
            </w:r>
          </w:p>
        </w:tc>
      </w:tr>
      <w:tr w:rsidR="00770221" w:rsidRPr="00770221" w:rsidTr="00770221">
        <w:tc>
          <w:tcPr>
            <w:tcW w:w="2689" w:type="dxa"/>
          </w:tcPr>
          <w:p w:rsidR="00770221" w:rsidRPr="00770221" w:rsidRDefault="00CE11E0" w:rsidP="00062601">
            <w:pPr>
              <w:spacing w:line="360" w:lineRule="auto"/>
              <w:rPr>
                <w:sz w:val="28"/>
                <w:szCs w:val="28"/>
              </w:rPr>
            </w:pPr>
            <w:r>
              <w:rPr>
                <w:sz w:val="28"/>
                <w:szCs w:val="28"/>
              </w:rPr>
              <w:t>Pay Range</w:t>
            </w:r>
            <w:r w:rsidR="00062601">
              <w:rPr>
                <w:sz w:val="28"/>
                <w:szCs w:val="28"/>
              </w:rPr>
              <w:t>:</w:t>
            </w:r>
          </w:p>
        </w:tc>
        <w:tc>
          <w:tcPr>
            <w:tcW w:w="6327" w:type="dxa"/>
          </w:tcPr>
          <w:p w:rsidR="00770221" w:rsidRPr="00770221" w:rsidRDefault="00DE3031" w:rsidP="00062601">
            <w:pPr>
              <w:spacing w:line="360" w:lineRule="auto"/>
              <w:rPr>
                <w:sz w:val="28"/>
                <w:szCs w:val="28"/>
              </w:rPr>
            </w:pPr>
            <w:r>
              <w:rPr>
                <w:sz w:val="28"/>
                <w:szCs w:val="28"/>
              </w:rPr>
              <w:t>SCP3-4</w:t>
            </w:r>
          </w:p>
        </w:tc>
      </w:tr>
      <w:tr w:rsidR="00770221" w:rsidRPr="00770221" w:rsidTr="00770221">
        <w:tc>
          <w:tcPr>
            <w:tcW w:w="2689" w:type="dxa"/>
          </w:tcPr>
          <w:p w:rsidR="00770221" w:rsidRPr="00770221" w:rsidRDefault="00CE11E0" w:rsidP="00062601">
            <w:pPr>
              <w:spacing w:line="360" w:lineRule="auto"/>
              <w:rPr>
                <w:sz w:val="28"/>
                <w:szCs w:val="28"/>
              </w:rPr>
            </w:pPr>
            <w:r>
              <w:rPr>
                <w:sz w:val="28"/>
                <w:szCs w:val="28"/>
              </w:rPr>
              <w:t>Salary</w:t>
            </w:r>
            <w:r w:rsidR="00062601">
              <w:rPr>
                <w:sz w:val="28"/>
                <w:szCs w:val="28"/>
              </w:rPr>
              <w:t xml:space="preserve"> FTE:</w:t>
            </w:r>
          </w:p>
        </w:tc>
        <w:tc>
          <w:tcPr>
            <w:tcW w:w="6327" w:type="dxa"/>
          </w:tcPr>
          <w:p w:rsidR="00770221" w:rsidRPr="00770221" w:rsidRDefault="00DE3031" w:rsidP="00062601">
            <w:pPr>
              <w:spacing w:line="360" w:lineRule="auto"/>
              <w:rPr>
                <w:sz w:val="28"/>
                <w:szCs w:val="28"/>
              </w:rPr>
            </w:pPr>
            <w:r>
              <w:rPr>
                <w:sz w:val="28"/>
                <w:szCs w:val="28"/>
              </w:rPr>
              <w:t>£23,151</w:t>
            </w:r>
          </w:p>
        </w:tc>
      </w:tr>
      <w:tr w:rsidR="00770221" w:rsidRPr="00770221" w:rsidTr="00770221">
        <w:tc>
          <w:tcPr>
            <w:tcW w:w="2689" w:type="dxa"/>
          </w:tcPr>
          <w:p w:rsidR="00770221" w:rsidRPr="00770221" w:rsidRDefault="00CE11E0" w:rsidP="00062601">
            <w:pPr>
              <w:spacing w:line="360" w:lineRule="auto"/>
              <w:rPr>
                <w:sz w:val="28"/>
                <w:szCs w:val="28"/>
              </w:rPr>
            </w:pPr>
            <w:r>
              <w:rPr>
                <w:sz w:val="28"/>
                <w:szCs w:val="28"/>
              </w:rPr>
              <w:t>Pro Rata Salary</w:t>
            </w:r>
            <w:r w:rsidR="00062601">
              <w:rPr>
                <w:sz w:val="28"/>
                <w:szCs w:val="28"/>
              </w:rPr>
              <w:t>:</w:t>
            </w:r>
          </w:p>
        </w:tc>
        <w:tc>
          <w:tcPr>
            <w:tcW w:w="6327" w:type="dxa"/>
          </w:tcPr>
          <w:p w:rsidR="00770221" w:rsidRPr="00770221" w:rsidRDefault="00DE3031" w:rsidP="00062601">
            <w:pPr>
              <w:spacing w:line="360" w:lineRule="auto"/>
              <w:rPr>
                <w:sz w:val="28"/>
                <w:szCs w:val="28"/>
              </w:rPr>
            </w:pPr>
            <w:r>
              <w:rPr>
                <w:sz w:val="28"/>
                <w:szCs w:val="28"/>
              </w:rPr>
              <w:t>£3,934</w:t>
            </w:r>
          </w:p>
        </w:tc>
      </w:tr>
      <w:tr w:rsidR="00CE11E0" w:rsidRPr="00770221" w:rsidTr="00770221">
        <w:tc>
          <w:tcPr>
            <w:tcW w:w="2689" w:type="dxa"/>
          </w:tcPr>
          <w:p w:rsidR="00CE11E0" w:rsidRDefault="00CE11E0" w:rsidP="00062601">
            <w:pPr>
              <w:spacing w:line="360" w:lineRule="auto"/>
              <w:rPr>
                <w:sz w:val="28"/>
                <w:szCs w:val="28"/>
              </w:rPr>
            </w:pPr>
            <w:r>
              <w:rPr>
                <w:sz w:val="28"/>
                <w:szCs w:val="28"/>
              </w:rPr>
              <w:t>Allowances</w:t>
            </w:r>
            <w:r w:rsidR="00062601">
              <w:rPr>
                <w:sz w:val="28"/>
                <w:szCs w:val="28"/>
              </w:rPr>
              <w:t>:</w:t>
            </w:r>
          </w:p>
        </w:tc>
        <w:tc>
          <w:tcPr>
            <w:tcW w:w="6327" w:type="dxa"/>
          </w:tcPr>
          <w:p w:rsidR="00CE11E0" w:rsidRPr="00770221" w:rsidRDefault="00DE3031" w:rsidP="00062601">
            <w:pPr>
              <w:spacing w:line="360" w:lineRule="auto"/>
              <w:rPr>
                <w:sz w:val="28"/>
                <w:szCs w:val="28"/>
              </w:rPr>
            </w:pPr>
            <w:r>
              <w:rPr>
                <w:sz w:val="28"/>
                <w:szCs w:val="28"/>
              </w:rPr>
              <w:t>N/A</w:t>
            </w:r>
          </w:p>
        </w:tc>
      </w:tr>
      <w:tr w:rsidR="00CE11E0" w:rsidRPr="00770221" w:rsidTr="00770221">
        <w:tc>
          <w:tcPr>
            <w:tcW w:w="2689" w:type="dxa"/>
          </w:tcPr>
          <w:p w:rsidR="00CE11E0" w:rsidRDefault="00062601" w:rsidP="00062601">
            <w:pPr>
              <w:spacing w:line="360" w:lineRule="auto"/>
              <w:rPr>
                <w:sz w:val="28"/>
                <w:szCs w:val="28"/>
              </w:rPr>
            </w:pPr>
            <w:r>
              <w:rPr>
                <w:sz w:val="28"/>
                <w:szCs w:val="28"/>
              </w:rPr>
              <w:t>Required:</w:t>
            </w:r>
          </w:p>
        </w:tc>
        <w:tc>
          <w:tcPr>
            <w:tcW w:w="6327" w:type="dxa"/>
          </w:tcPr>
          <w:p w:rsidR="00CE11E0" w:rsidRPr="00770221" w:rsidRDefault="00DE3031" w:rsidP="00062601">
            <w:pPr>
              <w:spacing w:line="360" w:lineRule="auto"/>
              <w:rPr>
                <w:sz w:val="28"/>
                <w:szCs w:val="28"/>
              </w:rPr>
            </w:pPr>
            <w:r>
              <w:rPr>
                <w:sz w:val="28"/>
                <w:szCs w:val="28"/>
              </w:rPr>
              <w:t>ASAP</w:t>
            </w:r>
            <w:bookmarkStart w:id="0" w:name="_GoBack"/>
            <w:bookmarkEnd w:id="0"/>
          </w:p>
        </w:tc>
      </w:tr>
    </w:tbl>
    <w:p w:rsidR="00770221" w:rsidRPr="00770221" w:rsidRDefault="00770221">
      <w:pPr>
        <w:rPr>
          <w:sz w:val="28"/>
          <w:szCs w:val="28"/>
        </w:rPr>
      </w:pPr>
    </w:p>
    <w:sectPr w:rsidR="00770221" w:rsidRPr="007702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53" w:rsidRDefault="00213C53" w:rsidP="00062601">
      <w:pPr>
        <w:spacing w:after="0" w:line="240" w:lineRule="auto"/>
      </w:pPr>
      <w:r>
        <w:separator/>
      </w:r>
    </w:p>
  </w:endnote>
  <w:endnote w:type="continuationSeparator" w:id="0">
    <w:p w:rsidR="00213C53" w:rsidRDefault="00213C53" w:rsidP="0006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01" w:rsidRDefault="00062601">
    <w:pPr>
      <w:pStyle w:val="Footer"/>
    </w:pPr>
    <w:r>
      <w:rPr>
        <w:noProof/>
        <w:lang w:eastAsia="en-GB"/>
      </w:rPr>
      <mc:AlternateContent>
        <mc:Choice Requires="wps">
          <w:drawing>
            <wp:anchor distT="0" distB="0" distL="114300" distR="114300" simplePos="0" relativeHeight="251661312" behindDoc="0" locked="0" layoutInCell="1" allowOverlap="1" wp14:anchorId="60ABC306" wp14:editId="3865B391">
              <wp:simplePos x="0" y="0"/>
              <wp:positionH relativeFrom="column">
                <wp:posOffset>-906780</wp:posOffset>
              </wp:positionH>
              <wp:positionV relativeFrom="paragraph">
                <wp:posOffset>-281940</wp:posOffset>
              </wp:positionV>
              <wp:extent cx="7559040" cy="4648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7559040" cy="46482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179FC" id="Rectangle 2" o:spid="_x0000_s1026" style="position:absolute;margin-left:-71.4pt;margin-top:-22.2pt;width:595.2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" fillcolor="#5b9bd5" strokecolor="#41719c"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53" w:rsidRDefault="00213C53" w:rsidP="00062601">
      <w:pPr>
        <w:spacing w:after="0" w:line="240" w:lineRule="auto"/>
      </w:pPr>
      <w:r>
        <w:separator/>
      </w:r>
    </w:p>
  </w:footnote>
  <w:footnote w:type="continuationSeparator" w:id="0">
    <w:p w:rsidR="00213C53" w:rsidRDefault="00213C53" w:rsidP="0006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01" w:rsidRDefault="00062601">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-388620</wp:posOffset>
              </wp:positionV>
              <wp:extent cx="7559040" cy="4648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7559040" cy="464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FC6B0" id="Rectangle 1" o:spid="_x0000_s1026" style="position:absolute;margin-left:-71.4pt;margin-top:-30.6pt;width:595.2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" fillcolor="#5b9bd5 [3204]"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3432"/>
    <w:multiLevelType w:val="multilevel"/>
    <w:tmpl w:val="2212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21"/>
    <w:rsid w:val="00062601"/>
    <w:rsid w:val="00213C53"/>
    <w:rsid w:val="004138F1"/>
    <w:rsid w:val="005D0545"/>
    <w:rsid w:val="00770221"/>
    <w:rsid w:val="00905C77"/>
    <w:rsid w:val="00CE11E0"/>
    <w:rsid w:val="00DE3031"/>
    <w:rsid w:val="00E75B62"/>
    <w:rsid w:val="00FB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8F81"/>
  <w15:chartTrackingRefBased/>
  <w15:docId w15:val="{B272C12D-69E0-4F1F-AEE3-D407D9D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601"/>
  </w:style>
  <w:style w:type="paragraph" w:styleId="Footer">
    <w:name w:val="footer"/>
    <w:basedOn w:val="Normal"/>
    <w:link w:val="FooterChar"/>
    <w:uiPriority w:val="99"/>
    <w:unhideWhenUsed/>
    <w:rsid w:val="0006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01"/>
  </w:style>
  <w:style w:type="paragraph" w:customStyle="1" w:styleId="ql-align-center">
    <w:name w:val="ql-align-center"/>
    <w:basedOn w:val="Normal"/>
    <w:rsid w:val="00DE3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3031"/>
    <w:rPr>
      <w:b/>
      <w:bCs/>
    </w:rPr>
  </w:style>
  <w:style w:type="paragraph" w:styleId="NormalWeb">
    <w:name w:val="Normal (Web)"/>
    <w:basedOn w:val="Normal"/>
    <w:uiPriority w:val="99"/>
    <w:semiHidden/>
    <w:unhideWhenUsed/>
    <w:rsid w:val="00DE3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E3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Devonshire Primary Academy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Drummond</dc:creator>
  <cp:keywords/>
  <dc:description/>
  <cp:lastModifiedBy>Sam Drummond</cp:lastModifiedBy>
  <cp:revision>3</cp:revision>
  <dcterms:created xsi:type="dcterms:W3CDTF">2024-09-17T10:22:00Z</dcterms:created>
  <dcterms:modified xsi:type="dcterms:W3CDTF">2024-09-17T10:27:00Z</dcterms:modified>
</cp:coreProperties>
</file>